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5" w:rsidRPr="00593D85" w:rsidRDefault="00593D85" w:rsidP="00593D85">
      <w:pPr>
        <w:spacing w:before="100" w:after="10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</w:pPr>
      <w:r w:rsidRPr="00593D85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 в сфере электроэнергетики и теплоснабжения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proofErr w:type="gram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 xml:space="preserve">В соответствии с Федеральным законом от 23.11.2009 № 261-ФЗ </w:t>
      </w:r>
      <w:r w:rsidRPr="00593D85">
        <w:rPr>
          <w:rFonts w:ascii="Tahoma" w:eastAsia="Times New Roman" w:hAnsi="Tahoma" w:cs="Tahoma"/>
          <w:color w:val="3B3B3B"/>
          <w:sz w:val="18"/>
          <w:szCs w:val="18"/>
        </w:rPr>
        <w:br/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на основании постановления Правительства Московской области от 23.10.2009 № 892/46</w:t>
      </w:r>
      <w:proofErr w:type="gram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 xml:space="preserve"> «О Положении, структуре и штатной численности Топливно-энергетического комитета Московской области» (с изменениями, внесенными постановлением Правительства Московской области </w:t>
      </w:r>
      <w:r w:rsidRPr="00593D85">
        <w:rPr>
          <w:rFonts w:ascii="Tahoma" w:eastAsia="Times New Roman" w:hAnsi="Tahoma" w:cs="Tahoma"/>
          <w:color w:val="3B3B3B"/>
          <w:sz w:val="18"/>
          <w:szCs w:val="18"/>
        </w:rPr>
        <w:br/>
        <w:t>от 29.04.2010 № 300/18):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1. Установить, что программы в области энергосбережения и повышения энергетической эффективности организаций, осуществляющих регулируемые виды деятельности в сфере электроэнергетики и теплоснабжения (далее – программы), должны содержать: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proofErr w:type="gram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а)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– целевые показатели) согласно приложению №1;</w:t>
      </w:r>
      <w:proofErr w:type="gramEnd"/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 xml:space="preserve">б) мероприятия по энергосбережению и повышению энергетической эффективности и сроки их проведения, ожидаемые результаты </w:t>
      </w:r>
      <w:r w:rsidRPr="00593D85">
        <w:rPr>
          <w:rFonts w:ascii="Tahoma" w:eastAsia="Times New Roman" w:hAnsi="Tahoma" w:cs="Tahoma"/>
          <w:color w:val="3B3B3B"/>
          <w:sz w:val="18"/>
          <w:szCs w:val="18"/>
        </w:rPr>
        <w:br/>
        <w:t>(в натуральном и стоимостном выражении), включая экономический эффект от проведения этих мероприятий</w:t>
      </w:r>
      <w:r w:rsidRPr="00593D85">
        <w:rPr>
          <w:rFonts w:ascii="Tahoma" w:eastAsia="Times New Roman" w:hAnsi="Tahoma" w:cs="Tahoma"/>
          <w:i/>
          <w:iCs/>
          <w:color w:val="3B3B3B"/>
          <w:sz w:val="18"/>
          <w:szCs w:val="18"/>
        </w:rPr>
        <w:t xml:space="preserve">, </w:t>
      </w:r>
      <w:r w:rsidRPr="00593D85">
        <w:rPr>
          <w:rFonts w:ascii="Tahoma" w:eastAsia="Times New Roman" w:hAnsi="Tahoma" w:cs="Tahoma"/>
          <w:color w:val="3B3B3B"/>
          <w:sz w:val="18"/>
          <w:szCs w:val="18"/>
        </w:rPr>
        <w:t xml:space="preserve">согласно приложению №2; 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 xml:space="preserve">в) значения целевых показателей и иные показатели </w:t>
      </w:r>
      <w:r w:rsidRPr="00593D85">
        <w:rPr>
          <w:rFonts w:ascii="Tahoma" w:eastAsia="Times New Roman" w:hAnsi="Tahoma" w:cs="Tahoma"/>
          <w:color w:val="3B3B3B"/>
          <w:sz w:val="18"/>
          <w:szCs w:val="18"/>
        </w:rPr>
        <w:br/>
        <w:t>(при необходимости);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 xml:space="preserve">г) обоснование финансовых потребностей на реализацию соответствующей программы; 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proofErr w:type="spell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д</w:t>
      </w:r>
      <w:proofErr w:type="spell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>) тарифные последствия реализации программы;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proofErr w:type="gram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 xml:space="preserve">е) информацию об источниках финансирования мероприятий по энергосбережению и повышению энергетической эффективности, величине расходов и наименовании статей расходов в соответствии с Основами ценообразования в отношении электрической и тепловой энергии в Российской Федерации, утвержденными постановлением Правительства Российской Федерации от 26.02.2004 № 109 «О ценообразовании в отношении электрической и тепловой энергии в Российской Федерации». </w:t>
      </w:r>
      <w:proofErr w:type="gramEnd"/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 xml:space="preserve">2. Установить, что требования к программам </w:t>
      </w:r>
      <w:proofErr w:type="gram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устанавливаются</w:t>
      </w:r>
      <w:proofErr w:type="gram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 xml:space="preserve"> начиная с 2010 года на 3 года, если в соответствии с законодательством Российской Федерации срок действия программ превышает 3 года - на срок действия программы. 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 xml:space="preserve">Председатель </w:t>
      </w:r>
      <w:r w:rsidRPr="00593D85">
        <w:rPr>
          <w:rFonts w:ascii="Tahoma" w:eastAsia="Times New Roman" w:hAnsi="Tahoma" w:cs="Tahoma"/>
          <w:color w:val="3B3B3B"/>
          <w:sz w:val="18"/>
          <w:szCs w:val="18"/>
        </w:rPr>
        <w:br/>
        <w:t xml:space="preserve">Топливно-энергетического комитета </w:t>
      </w:r>
      <w:r w:rsidRPr="00593D85">
        <w:rPr>
          <w:rFonts w:ascii="Tahoma" w:eastAsia="Times New Roman" w:hAnsi="Tahoma" w:cs="Tahoma"/>
          <w:color w:val="3B3B3B"/>
          <w:sz w:val="18"/>
          <w:szCs w:val="18"/>
        </w:rPr>
        <w:br/>
        <w:t xml:space="preserve">Московской области                                                                         Ц.Д. </w:t>
      </w:r>
      <w:proofErr w:type="spell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Цагадаев</w:t>
      </w:r>
      <w:proofErr w:type="spellEnd"/>
    </w:p>
    <w:p w:rsidR="00593D85" w:rsidRPr="00593D85" w:rsidRDefault="00593D85" w:rsidP="00593D85">
      <w:pPr>
        <w:spacing w:before="75" w:after="75" w:line="240" w:lineRule="auto"/>
        <w:jc w:val="right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Приложение № 1</w:t>
      </w:r>
    </w:p>
    <w:p w:rsidR="00593D85" w:rsidRPr="00593D85" w:rsidRDefault="00593D85" w:rsidP="00593D85">
      <w:pPr>
        <w:spacing w:before="75" w:after="75" w:line="240" w:lineRule="auto"/>
        <w:jc w:val="right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к распоряжению</w:t>
      </w:r>
    </w:p>
    <w:p w:rsidR="00593D85" w:rsidRPr="00593D85" w:rsidRDefault="00593D85" w:rsidP="00593D85">
      <w:pPr>
        <w:spacing w:before="75" w:after="75" w:line="240" w:lineRule="auto"/>
        <w:jc w:val="right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Топливно-энергетического комитета</w:t>
      </w:r>
    </w:p>
    <w:p w:rsidR="00593D85" w:rsidRPr="00593D85" w:rsidRDefault="00593D85" w:rsidP="00593D85">
      <w:pPr>
        <w:spacing w:before="75" w:after="75" w:line="240" w:lineRule="auto"/>
        <w:jc w:val="right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Московской области</w:t>
      </w:r>
    </w:p>
    <w:p w:rsidR="00593D85" w:rsidRPr="00593D85" w:rsidRDefault="00593D85" w:rsidP="00593D85">
      <w:pPr>
        <w:spacing w:before="75" w:after="75" w:line="240" w:lineRule="auto"/>
        <w:jc w:val="right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 xml:space="preserve">от _______________ № _________ </w:t>
      </w:r>
    </w:p>
    <w:p w:rsidR="00593D85" w:rsidRPr="00593D85" w:rsidRDefault="00593D85" w:rsidP="00593D85">
      <w:pPr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b/>
          <w:bCs/>
          <w:color w:val="3B3B3B"/>
          <w:sz w:val="18"/>
          <w:szCs w:val="18"/>
        </w:rPr>
        <w:t>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1. Целевые показатели в сфере производства тепловой энергии (мощности):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изменение расхода топлива на выработку тепловой энергии (</w:t>
      </w:r>
      <w:proofErr w:type="spell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кг</w:t>
      </w:r>
      <w:proofErr w:type="gram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.у</w:t>
      </w:r>
      <w:proofErr w:type="gram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>.т</w:t>
      </w:r>
      <w:proofErr w:type="spell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>.);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изменение удельного расхода топлива на выработку тепловой энергии (</w:t>
      </w:r>
      <w:proofErr w:type="spell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кг</w:t>
      </w:r>
      <w:proofErr w:type="gram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.у</w:t>
      </w:r>
      <w:proofErr w:type="gram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>.т</w:t>
      </w:r>
      <w:proofErr w:type="spell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 xml:space="preserve">./Гкал); 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изменение расхода электроэнергии, используемой на выработку тепловой энергии, (</w:t>
      </w:r>
      <w:proofErr w:type="spell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кВт</w:t>
      </w:r>
      <w:proofErr w:type="gram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.ч</w:t>
      </w:r>
      <w:proofErr w:type="spellEnd"/>
      <w:proofErr w:type="gram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>.);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изменение удельного расхода электроэнергии, используемой на выработку тепловой энергии, (</w:t>
      </w:r>
      <w:proofErr w:type="spell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кВт</w:t>
      </w:r>
      <w:proofErr w:type="gram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.ч</w:t>
      </w:r>
      <w:proofErr w:type="spellEnd"/>
      <w:proofErr w:type="gram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>./Гкал);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изменение расхода воды, используемой на выработку тепловой энергии, (куб.</w:t>
      </w:r>
      <w:proofErr w:type="gram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м</w:t>
      </w:r>
      <w:proofErr w:type="gram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>.);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изменение удельного расхода воды, используемой на выработку тепловой энергии, (куб.м./Гкал).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2. Целевые показатели в сфере передачи тепловой энергии (мощности):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изменение величины потерь тепловой энергии при передаче (Гкал/год);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изменение относительной величины потерь тепловой энергии при передаче (% от отпуска в сеть);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изменение объемов электроэнергии, используемой при передаче тепловой энергии, (</w:t>
      </w:r>
      <w:proofErr w:type="spell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кВт</w:t>
      </w:r>
      <w:proofErr w:type="gram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.ч</w:t>
      </w:r>
      <w:proofErr w:type="spellEnd"/>
      <w:proofErr w:type="gram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>.);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lastRenderedPageBreak/>
        <w:t>изменение удельного расхода электроэнергии, используемой при передаче тепловой энергии, (</w:t>
      </w:r>
      <w:proofErr w:type="spell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кВт</w:t>
      </w:r>
      <w:proofErr w:type="gram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.ч</w:t>
      </w:r>
      <w:proofErr w:type="spellEnd"/>
      <w:proofErr w:type="gram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>./Гкал);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изменение расходов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 (</w:t>
      </w:r>
      <w:proofErr w:type="spell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кВт</w:t>
      </w:r>
      <w:proofErr w:type="gram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.ч</w:t>
      </w:r>
      <w:proofErr w:type="spellEnd"/>
      <w:proofErr w:type="gram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>., Гкал., куб.м.).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3. Целевые показатели в сфере передачи электрической энергии по электрическим сетям: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изменение величины потерь электрической энергии (мощности) при передаче (</w:t>
      </w:r>
      <w:proofErr w:type="spell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тыс</w:t>
      </w:r>
      <w:proofErr w:type="gram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.к</w:t>
      </w:r>
      <w:proofErr w:type="gram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>Вт.ч</w:t>
      </w:r>
      <w:proofErr w:type="spell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>.);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изменение относительной величины потерь электрической энергии при передаче (% от отпуска в сеть);</w:t>
      </w:r>
    </w:p>
    <w:p w:rsidR="00593D85" w:rsidRPr="00593D85" w:rsidRDefault="00593D85" w:rsidP="00593D85">
      <w:pPr>
        <w:spacing w:before="75" w:after="75" w:line="240" w:lineRule="auto"/>
        <w:rPr>
          <w:rFonts w:ascii="Tahoma" w:eastAsia="Times New Roman" w:hAnsi="Tahoma" w:cs="Tahoma"/>
          <w:color w:val="3B3B3B"/>
          <w:sz w:val="18"/>
          <w:szCs w:val="18"/>
        </w:rPr>
      </w:pPr>
      <w:r w:rsidRPr="00593D85">
        <w:rPr>
          <w:rFonts w:ascii="Tahoma" w:eastAsia="Times New Roman" w:hAnsi="Tahoma" w:cs="Tahoma"/>
          <w:color w:val="3B3B3B"/>
          <w:sz w:val="18"/>
          <w:szCs w:val="18"/>
        </w:rPr>
        <w:t>изменение расходов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 (</w:t>
      </w:r>
      <w:proofErr w:type="spell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кВт</w:t>
      </w:r>
      <w:proofErr w:type="gramStart"/>
      <w:r w:rsidRPr="00593D85">
        <w:rPr>
          <w:rFonts w:ascii="Tahoma" w:eastAsia="Times New Roman" w:hAnsi="Tahoma" w:cs="Tahoma"/>
          <w:color w:val="3B3B3B"/>
          <w:sz w:val="18"/>
          <w:szCs w:val="18"/>
        </w:rPr>
        <w:t>.ч</w:t>
      </w:r>
      <w:proofErr w:type="spellEnd"/>
      <w:proofErr w:type="gramEnd"/>
      <w:r w:rsidRPr="00593D85">
        <w:rPr>
          <w:rFonts w:ascii="Tahoma" w:eastAsia="Times New Roman" w:hAnsi="Tahoma" w:cs="Tahoma"/>
          <w:color w:val="3B3B3B"/>
          <w:sz w:val="18"/>
          <w:szCs w:val="18"/>
        </w:rPr>
        <w:t>., Гкал., куб.м.).</w:t>
      </w:r>
    </w:p>
    <w:p w:rsidR="004F4CCB" w:rsidRDefault="004F4CCB"/>
    <w:sectPr w:rsidR="004F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D85"/>
    <w:rsid w:val="00266C1E"/>
    <w:rsid w:val="004F4CCB"/>
    <w:rsid w:val="0059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D85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D85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93D85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2010-11-14T17:08:00Z</dcterms:created>
  <dcterms:modified xsi:type="dcterms:W3CDTF">2010-11-14T18:50:00Z</dcterms:modified>
</cp:coreProperties>
</file>