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D8" w:rsidRDefault="00C656D8" w:rsidP="00C656D8">
      <w:pPr>
        <w:pStyle w:val="ConsPlusTitle"/>
        <w:widowControl/>
        <w:jc w:val="center"/>
        <w:outlineLvl w:val="0"/>
      </w:pPr>
    </w:p>
    <w:p w:rsidR="00C656D8" w:rsidRDefault="00C656D8" w:rsidP="00C656D8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C656D8" w:rsidRDefault="00C656D8" w:rsidP="00C656D8">
      <w:pPr>
        <w:pStyle w:val="ConsPlusTitle"/>
        <w:widowControl/>
        <w:jc w:val="center"/>
      </w:pPr>
    </w:p>
    <w:p w:rsidR="00C656D8" w:rsidRDefault="00C656D8" w:rsidP="00C656D8">
      <w:pPr>
        <w:pStyle w:val="ConsPlusTitle"/>
        <w:widowControl/>
        <w:jc w:val="center"/>
      </w:pPr>
      <w:r>
        <w:t>ПОСТАНОВЛЕНИЕ</w:t>
      </w:r>
    </w:p>
    <w:p w:rsidR="00C656D8" w:rsidRDefault="00C656D8" w:rsidP="00C656D8">
      <w:pPr>
        <w:pStyle w:val="ConsPlusTitle"/>
        <w:widowControl/>
        <w:jc w:val="center"/>
      </w:pPr>
      <w:r>
        <w:t>от 25 января 2011 г. N 19</w:t>
      </w:r>
    </w:p>
    <w:p w:rsidR="00C656D8" w:rsidRDefault="00C656D8" w:rsidP="00C656D8">
      <w:pPr>
        <w:pStyle w:val="ConsPlusTitle"/>
        <w:widowControl/>
        <w:jc w:val="center"/>
      </w:pPr>
    </w:p>
    <w:p w:rsidR="00C656D8" w:rsidRDefault="00C656D8" w:rsidP="00C656D8">
      <w:pPr>
        <w:pStyle w:val="ConsPlusTitle"/>
        <w:widowControl/>
        <w:jc w:val="center"/>
      </w:pPr>
      <w:r>
        <w:t>ОБ УТВЕРЖДЕНИИ ПОЛОЖЕНИЯ</w:t>
      </w:r>
    </w:p>
    <w:p w:rsidR="00C656D8" w:rsidRDefault="00C656D8" w:rsidP="00C656D8">
      <w:pPr>
        <w:pStyle w:val="ConsPlusTitle"/>
        <w:widowControl/>
        <w:jc w:val="center"/>
      </w:pPr>
      <w:r>
        <w:t>О ТРЕБОВАНИЯХ, ПРЕДЪЯВЛЯЕМЫХ К СБОРУ,</w:t>
      </w:r>
    </w:p>
    <w:p w:rsidR="00C656D8" w:rsidRDefault="00C656D8" w:rsidP="00C656D8">
      <w:pPr>
        <w:pStyle w:val="ConsPlusTitle"/>
        <w:widowControl/>
        <w:jc w:val="center"/>
      </w:pPr>
      <w:r>
        <w:t>ОБРАБОТКЕ, СИСТЕМАТИЗАЦИИ, АНАЛИЗУ И ИСПОЛЬЗОВАНИЮ ДАННЫХ</w:t>
      </w:r>
    </w:p>
    <w:p w:rsidR="00C656D8" w:rsidRDefault="00C656D8" w:rsidP="00C656D8">
      <w:pPr>
        <w:pStyle w:val="ConsPlusTitle"/>
        <w:widowControl/>
        <w:jc w:val="center"/>
      </w:pPr>
      <w:r>
        <w:t>ЭНЕРГЕТИЧЕСКИХ ПАСПОРТОВ, СОСТАВЛЕННЫХ ПО РЕЗУЛЬТАТАМ</w:t>
      </w:r>
    </w:p>
    <w:p w:rsidR="00C656D8" w:rsidRDefault="00C656D8" w:rsidP="00C656D8">
      <w:pPr>
        <w:pStyle w:val="ConsPlusTitle"/>
        <w:widowControl/>
        <w:jc w:val="center"/>
      </w:pPr>
      <w:r>
        <w:t>ОБЯЗАТЕЛЬНЫХ И ДОБРОВОЛЬНЫХ ЭНЕРГЕТИЧЕСКИХ ОБСЛЕДОВАНИЙ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Утвердить прилагаемое Положение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C656D8" w:rsidRDefault="00C656D8" w:rsidP="00C656D8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C656D8" w:rsidRDefault="00C656D8" w:rsidP="00C656D8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C656D8" w:rsidRDefault="00C656D8" w:rsidP="00C656D8">
      <w:pPr>
        <w:autoSpaceDE w:val="0"/>
        <w:autoSpaceDN w:val="0"/>
        <w:adjustRightInd w:val="0"/>
        <w:jc w:val="right"/>
      </w:pPr>
      <w:r>
        <w:t>В.ПУТИН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6F77AB" w:rsidRDefault="006F77AB" w:rsidP="00C656D8">
      <w:pPr>
        <w:autoSpaceDE w:val="0"/>
        <w:autoSpaceDN w:val="0"/>
        <w:adjustRightInd w:val="0"/>
        <w:jc w:val="right"/>
        <w:outlineLvl w:val="0"/>
      </w:pPr>
    </w:p>
    <w:p w:rsidR="006F77AB" w:rsidRDefault="006F77AB" w:rsidP="00C656D8">
      <w:pPr>
        <w:autoSpaceDE w:val="0"/>
        <w:autoSpaceDN w:val="0"/>
        <w:adjustRightInd w:val="0"/>
        <w:jc w:val="right"/>
        <w:outlineLvl w:val="0"/>
      </w:pPr>
    </w:p>
    <w:p w:rsidR="006F77AB" w:rsidRDefault="006F77AB" w:rsidP="00C656D8">
      <w:pPr>
        <w:autoSpaceDE w:val="0"/>
        <w:autoSpaceDN w:val="0"/>
        <w:adjustRightInd w:val="0"/>
        <w:jc w:val="right"/>
        <w:outlineLvl w:val="0"/>
      </w:pPr>
    </w:p>
    <w:p w:rsidR="006F77AB" w:rsidRDefault="006F77AB" w:rsidP="00C656D8">
      <w:pPr>
        <w:autoSpaceDE w:val="0"/>
        <w:autoSpaceDN w:val="0"/>
        <w:adjustRightInd w:val="0"/>
        <w:jc w:val="right"/>
        <w:outlineLvl w:val="0"/>
      </w:pPr>
    </w:p>
    <w:p w:rsidR="006F77AB" w:rsidRDefault="006F77AB" w:rsidP="00C656D8">
      <w:pPr>
        <w:autoSpaceDE w:val="0"/>
        <w:autoSpaceDN w:val="0"/>
        <w:adjustRightInd w:val="0"/>
        <w:jc w:val="right"/>
        <w:outlineLvl w:val="0"/>
      </w:pPr>
    </w:p>
    <w:p w:rsidR="006F77AB" w:rsidRDefault="006F77AB" w:rsidP="00C656D8">
      <w:pPr>
        <w:autoSpaceDE w:val="0"/>
        <w:autoSpaceDN w:val="0"/>
        <w:adjustRightInd w:val="0"/>
        <w:jc w:val="right"/>
        <w:outlineLvl w:val="0"/>
      </w:pPr>
    </w:p>
    <w:p w:rsidR="006F77AB" w:rsidRDefault="006F77AB" w:rsidP="00C656D8">
      <w:pPr>
        <w:autoSpaceDE w:val="0"/>
        <w:autoSpaceDN w:val="0"/>
        <w:adjustRightInd w:val="0"/>
        <w:jc w:val="right"/>
        <w:outlineLvl w:val="0"/>
      </w:pPr>
    </w:p>
    <w:p w:rsidR="006F77AB" w:rsidRDefault="006F77AB" w:rsidP="00C656D8">
      <w:pPr>
        <w:autoSpaceDE w:val="0"/>
        <w:autoSpaceDN w:val="0"/>
        <w:adjustRightInd w:val="0"/>
        <w:jc w:val="right"/>
        <w:outlineLvl w:val="0"/>
      </w:pPr>
    </w:p>
    <w:p w:rsidR="006F77AB" w:rsidRDefault="006F77AB" w:rsidP="00C656D8">
      <w:pPr>
        <w:autoSpaceDE w:val="0"/>
        <w:autoSpaceDN w:val="0"/>
        <w:adjustRightInd w:val="0"/>
        <w:jc w:val="right"/>
        <w:outlineLvl w:val="0"/>
      </w:pPr>
    </w:p>
    <w:p w:rsidR="00C656D8" w:rsidRDefault="00C656D8" w:rsidP="00C656D8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C656D8" w:rsidRDefault="00C656D8" w:rsidP="00C656D8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C656D8" w:rsidRDefault="00C656D8" w:rsidP="00C656D8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C656D8" w:rsidRDefault="00C656D8" w:rsidP="00C656D8">
      <w:pPr>
        <w:autoSpaceDE w:val="0"/>
        <w:autoSpaceDN w:val="0"/>
        <w:adjustRightInd w:val="0"/>
        <w:jc w:val="right"/>
      </w:pPr>
      <w:r>
        <w:t>от 25 января 2011 г. N 19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C656D8" w:rsidRDefault="00C656D8" w:rsidP="00C656D8">
      <w:pPr>
        <w:pStyle w:val="ConsPlusTitle"/>
        <w:widowControl/>
        <w:jc w:val="center"/>
      </w:pPr>
      <w:r>
        <w:t>ПОЛОЖЕНИЕ</w:t>
      </w:r>
    </w:p>
    <w:p w:rsidR="00C656D8" w:rsidRDefault="00C656D8" w:rsidP="00C656D8">
      <w:pPr>
        <w:pStyle w:val="ConsPlusTitle"/>
        <w:widowControl/>
        <w:jc w:val="center"/>
      </w:pPr>
      <w:r>
        <w:t>О ТРЕБОВАНИЯХ, ПРЕДЪЯВЛЯЕМЫХ К СБОРУ,</w:t>
      </w:r>
    </w:p>
    <w:p w:rsidR="00C656D8" w:rsidRDefault="00C656D8" w:rsidP="00C656D8">
      <w:pPr>
        <w:pStyle w:val="ConsPlusTitle"/>
        <w:widowControl/>
        <w:jc w:val="center"/>
      </w:pPr>
      <w:r>
        <w:t>ОБРАБОТКЕ, СИСТЕМАТИЗАЦИИ, АНАЛИЗУ И ИСПОЛЬЗОВАНИЮ ДАННЫХ</w:t>
      </w:r>
    </w:p>
    <w:p w:rsidR="00C656D8" w:rsidRDefault="00C656D8" w:rsidP="00C656D8">
      <w:pPr>
        <w:pStyle w:val="ConsPlusTitle"/>
        <w:widowControl/>
        <w:jc w:val="center"/>
      </w:pPr>
      <w:r>
        <w:t>ЭНЕРГЕТИЧЕСКИХ ПАСПОРТОВ, СОСТАВЛЕННЫХ ПО РЕЗУЛЬТАТАМ</w:t>
      </w:r>
    </w:p>
    <w:p w:rsidR="00C656D8" w:rsidRDefault="00C656D8" w:rsidP="00C656D8">
      <w:pPr>
        <w:pStyle w:val="ConsPlusTitle"/>
        <w:widowControl/>
        <w:jc w:val="center"/>
      </w:pPr>
      <w:r>
        <w:t>ОБЯЗАТЕЛЬНЫХ И ДОБРОВОЛЬНЫХ ЭНЕРГЕТИЧЕСКИХ ОБСЛЕДОВАНИЙ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Сбор данных, содержащихся в энергетических паспортах, составленных по результатам обязательных энергетических обследований, осуществляется Министерством энергетики Российской Федерации на основе надлежаще заверенных копий энергетических паспортов, представляемых в установленном порядке </w:t>
      </w:r>
      <w:proofErr w:type="spellStart"/>
      <w:r>
        <w:t>саморегулируемыми</w:t>
      </w:r>
      <w:proofErr w:type="spellEnd"/>
      <w:r>
        <w:t xml:space="preserve"> организациями в области энергетического обследования на бумажном носителе с приложением этих документов на электронном носителе (оптическом диске) или в электронном виде по телекоммуникационным каналам связи в форме электронного документа в формате</w:t>
      </w:r>
      <w:proofErr w:type="gramEnd"/>
      <w:r>
        <w:t xml:space="preserve">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 и в форме структурированного электронного документа в формате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(XML).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 xml:space="preserve">2. Сбор данных, содержащихся в энергетических паспортах, составленных по результатам добровольных энергетических обследований, осуществляется Министерством энергетики Российской Федерации путем направления запроса в адрес </w:t>
      </w:r>
      <w:proofErr w:type="spellStart"/>
      <w:r>
        <w:t>саморегулируемой</w:t>
      </w:r>
      <w:proofErr w:type="spellEnd"/>
      <w:r>
        <w:t xml:space="preserve"> организации в области энергетического обследования. Запрос включает перечень информации согласно Федеральному закону "Об энергосбережении и о повышении энергетической эффективности и о внесении изменений в отдельные законодательные акты Российской Федерации" и формы ее предоставления. </w:t>
      </w:r>
      <w:proofErr w:type="spellStart"/>
      <w:r>
        <w:t>Саморегулируемые</w:t>
      </w:r>
      <w:proofErr w:type="spellEnd"/>
      <w:r>
        <w:t xml:space="preserve"> организации представляют ответ на запрос в форме электронного документа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 и в форме структурированного электронного документа в формате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(XML).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proofErr w:type="spellStart"/>
      <w:r>
        <w:t>Саморегулируемые</w:t>
      </w:r>
      <w:proofErr w:type="spellEnd"/>
      <w:r>
        <w:t xml:space="preserve"> организации в области энергетического обследования направляют в Министерство энергетики Российской Федерации данные энергетических паспортов, составленных по результатам добровольных энергетических обследований, в течение 15 дней со дня получения запроса из Министерства энергетики Российской Федерации.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 xml:space="preserve">3. Документы на бумажном носителе, представляемые в соответствии с настоящим Положением, должны быть подписаны руководителем (уполномоченным лицом) </w:t>
      </w:r>
      <w:proofErr w:type="spellStart"/>
      <w:r>
        <w:t>саморегулируемой</w:t>
      </w:r>
      <w:proofErr w:type="spellEnd"/>
      <w:r>
        <w:t xml:space="preserve"> организации в области энергетического обследования и скреплены печатью.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 xml:space="preserve">В случае представления данных в форме электронного документа по телекоммуникационным каналам связи электронный документ должен быть заверен электронной цифровой подписью (при наличии) руководителя (уполномоченного лица) </w:t>
      </w:r>
      <w:proofErr w:type="spellStart"/>
      <w:r>
        <w:t>саморегулируемой</w:t>
      </w:r>
      <w:proofErr w:type="spellEnd"/>
      <w:r>
        <w:t xml:space="preserve"> организации в области энергетического обследования.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lastRenderedPageBreak/>
        <w:t>4. Министерство энергетики Российской Федерации: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а) осуществляет регистрацию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б) анализирует представленные копии энергетических паспортов, составленных по результатам обязательных энергетических обследований, и данные энергетических паспортов, составленных по результатам добровольных энергетических обследований, на соответствие требованиям к энергетическому паспорту, установленным законодательством Российской Федерации об энергосбережении и повышении энергетической эффективности;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в) формирует электронную базу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обеспечивает ее сохранность.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5. Регистрация и обработка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осуществляются по мере их поступления.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6. При обработке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проверяется соответствие наименования показателей и единиц измерения требованиям, предъявляемым к энергетическому паспорту.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В случае направления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с нарушением требований, установленных настоящим Положением, либо несоответствия данных энергетического паспорта требованиям законодательства Российской Федерации об энергосбережении и повышении энергетической эффективности Министерство энергетики Российской Федерации вправе вернуть представленные документы для устранения выявленных нарушений.</w:t>
      </w:r>
      <w:proofErr w:type="gramEnd"/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8. В ходе обработки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формируются: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перечень организаций, в отношении которых проведены обязательные энергетические обследования;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перечень организаций, индивидуальных предпринимателей, продукции, технологических процессов, в отношении которых проведены добровольные энергетические обследования.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9. Данные энергетических паспортов систематизируются и анализируются по следующим показателям: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а) оснащенность приборами учета используемых энергетических ресурсов;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lastRenderedPageBreak/>
        <w:t>б) объем используемого энергетического ресурса и его изменение;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в) энергетическая эффективность;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г) величина потерь переданных энергетических ресурсов;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потенциал энергосбережения и оценка возможной экономии энергетических ресурсов;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е) перечень типовых мероприятий по энергосбережению и повышению энергетической эффективности;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ж) использование вторичных энергетических ресурсов, альтернативных (местных) видов топлива и возобновляемых источников энергии;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потребление энергетических ресурсов основными технологическими комплексами;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и) использование электрической энергии на цели освещения;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к) тепловая характеристика зданий, строений, сооружений.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10. Данные энергетических паспортов систематизируются и анализируются по каждому из показателей, указанных в пункте 9 настоящего Положения, по следующим позициям: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а) органы государственной власти Российской Федерации, органы местного самоуправления, наделенные правами юридических лиц;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б) организации с участием государства или муниципальных образований;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в) организации, осуществляющие регулируемые виды деятельности;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г) организации,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10 млн. рублей за календарный год;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организации, осуществляющие производство и (или) транспортировку воды;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proofErr w:type="gramStart"/>
      <w:r>
        <w:t>е) организации, осуществляющие производство и (или) транспортировку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</w:t>
      </w:r>
      <w:proofErr w:type="gramEnd"/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ж) организации, осуществляющие мероприятия в области энергосбережения и повышения энергетической эффективности, финансируемые полностью или частично за счет средств федерального бюджета, бюджетов субъектов Российской Федерации, местных бюджетов;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организации и индивидуальные предприниматели, многоквартирные дома, обследованные в добровольном порядке;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и) виды экономической деятельности организаций, выполняемые работы, оказываемые услуги, производимая продукция и технологические процессы.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 xml:space="preserve">11. При анализе данных энергетических паспортов и сопоставлении показателей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учитывается динамика потребления энергетических ресурсов по годам, объем продукции, производимой за год, выполняемые </w:t>
      </w:r>
      <w:r>
        <w:lastRenderedPageBreak/>
        <w:t>работы, оказываемые услуги, технологические процессы, территориально-климатические условия.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12. Результаты анализа данных энергетических паспортов предоставляются Министерством энергетики Российской Федерации по запросам органов государственной власти Российской Федерации, органов местного самоуправления, организаций, физических лиц и используются ими для подготовки рекомендаций по применению опыта энергосбережения и повышения энергетической эффективности организаций и получения объективных данных: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а) об оснащенности приборами учета используемых энергетических ресурсов;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б) об объемах используемых энергетических ресурсов и их изменении;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в) о перечне типовых мероприятий по энергосбережению и повышению энергетической эффективности;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г) о показателях энергетической эффективности;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 величине потерь переданных энергетических ресурсов (для организаций, осуществляющих передачу энергетических ресурсов);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е) о потенциале энергосбережения и оценке возможной экономии энергетических ресурсов;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ж) о лицах, достигших наилучших результатов по итогам проведения энергетических обследований, об органах и организациях, имеющих наилучшие показатели в области энергосбережения и повышения энергетической эффективности;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об иных получаемых в результате энергетического обследования показателях.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  <w:r>
        <w:t>13. Полученная по результатам анализа данных энергетических паспортов информация размещается в государственной информационной системе в области энергосбережения и повышения энергетической эффективности.</w:t>
      </w:r>
    </w:p>
    <w:p w:rsidR="00C656D8" w:rsidRDefault="00C656D8" w:rsidP="00C656D8">
      <w:pPr>
        <w:autoSpaceDE w:val="0"/>
        <w:autoSpaceDN w:val="0"/>
        <w:adjustRightInd w:val="0"/>
        <w:ind w:firstLine="540"/>
        <w:jc w:val="both"/>
      </w:pPr>
    </w:p>
    <w:p w:rsidR="00A53DB5" w:rsidRDefault="00A53DB5"/>
    <w:sectPr w:rsidR="00A5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6D8"/>
    <w:rsid w:val="006F77AB"/>
    <w:rsid w:val="00A53DB5"/>
    <w:rsid w:val="00C6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Company>Организация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2011-02-02T18:31:00Z</dcterms:created>
  <dcterms:modified xsi:type="dcterms:W3CDTF">2011-02-02T18:31:00Z</dcterms:modified>
</cp:coreProperties>
</file>