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Правила учета газа (утв. Минтопэнерго РФ 14 октября 1996 г.)</w:t>
      </w:r>
    </w:p>
    <w:p>
      <w:pPr>
        <w:pStyle w:val="style0"/>
      </w:pPr>
      <w:r>
        <w:rPr/>
      </w:r>
    </w:p>
    <w:p>
      <w:pPr>
        <w:pStyle w:val="style0"/>
      </w:pPr>
      <w:r>
        <w:rPr/>
        <w:t>Текст Документа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Правила учета газа (утв. Минтопэнерго РФ 14 октября 1996 г.)</w:t>
      </w:r>
    </w:p>
    <w:p>
      <w:pPr>
        <w:pStyle w:val="style0"/>
      </w:pPr>
      <w:r>
        <w:rPr/>
      </w:r>
    </w:p>
    <w:p>
      <w:pPr>
        <w:pStyle w:val="style0"/>
      </w:pPr>
      <w:r>
        <w:rPr/>
        <w:t>Настоящие правила действует в части, не противоречащей Кодексу РФ об административных правонарушениях (КоАП РФ)</w:t>
      </w:r>
    </w:p>
    <w:p>
      <w:pPr>
        <w:pStyle w:val="style0"/>
      </w:pPr>
      <w:r>
        <w:rPr/>
      </w:r>
    </w:p>
    <w:p>
      <w:pPr>
        <w:pStyle w:val="style0"/>
      </w:pPr>
      <w:r>
        <w:rPr/>
        <w:t>В правилах изложены основные организационные и технические требования к учету газа во всех сферах экономики Российской Федерации. Предназначены для специалистов и персонала, занятых проектированием, наладкой и эксплуатацией систем газоснабжения, узлов учета, разрабатывающих средства измерений расхода газа, его количества и параметров.</w:t>
      </w:r>
    </w:p>
    <w:p>
      <w:pPr>
        <w:pStyle w:val="style0"/>
      </w:pPr>
      <w:r>
        <w:rPr/>
      </w:r>
    </w:p>
    <w:p>
      <w:pPr>
        <w:pStyle w:val="style0"/>
      </w:pPr>
      <w:r>
        <w:rPr/>
        <w:t>Термины и определения</w:t>
      </w:r>
    </w:p>
    <w:p>
      <w:pPr>
        <w:pStyle w:val="style0"/>
      </w:pPr>
      <w:r>
        <w:rPr/>
      </w:r>
    </w:p>
    <w:p>
      <w:pPr>
        <w:pStyle w:val="style0"/>
      </w:pPr>
      <w:r>
        <w:rPr/>
        <w:t>Газ - природный, нефтяной (попутный) и отбензиненный сухой газы, добываемые и собираемые газонефтедобывающими организациями и вырабатываемые газонефтеперерабатывающими заводами.</w:t>
      </w:r>
    </w:p>
    <w:p>
      <w:pPr>
        <w:pStyle w:val="style0"/>
      </w:pPr>
      <w:r>
        <w:rPr/>
      </w:r>
    </w:p>
    <w:p>
      <w:pPr>
        <w:pStyle w:val="style0"/>
      </w:pPr>
      <w:r>
        <w:rPr/>
        <w:t>Поставщик - газонефтедобывающие, газонефтеперерабатывающие и газотранспортные предприятия и организации, обеспечивающие поставку газа газораспределительным организациям или потребителям. Газораспределительная организация, покупающая газ по договору для потребителей, является для них поставщиком.</w:t>
      </w:r>
    </w:p>
    <w:p>
      <w:pPr>
        <w:pStyle w:val="style0"/>
      </w:pPr>
      <w:r>
        <w:rPr/>
      </w:r>
    </w:p>
    <w:p>
      <w:pPr>
        <w:pStyle w:val="style0"/>
      </w:pPr>
      <w:r>
        <w:rPr/>
        <w:t>Газораспределительная организация - республиканские, краевые, областные, городские межрайонные, сельские предприятия газового хозяйства, являющиеся специализированными организациями по эксплуатации газовых сетей в городах и населенных пунктах.</w:t>
      </w:r>
    </w:p>
    <w:p>
      <w:pPr>
        <w:pStyle w:val="style0"/>
      </w:pPr>
      <w:r>
        <w:rPr/>
      </w:r>
    </w:p>
    <w:p>
      <w:pPr>
        <w:pStyle w:val="style0"/>
      </w:pPr>
      <w:r>
        <w:rPr/>
        <w:t>Потребитель газа - юридические лица, использующие газ в качестве топлива или сырья.</w:t>
      </w:r>
    </w:p>
    <w:p>
      <w:pPr>
        <w:pStyle w:val="style0"/>
      </w:pPr>
      <w:r>
        <w:rPr/>
      </w:r>
    </w:p>
    <w:p>
      <w:pPr>
        <w:pStyle w:val="style0"/>
      </w:pPr>
      <w:r>
        <w:rPr/>
        <w:t>Приборы учета - средства измерений и другие технические средства, которые выполняют одну или несколько функций: измерение, накопление, хранение, отображение информации о расходе (объеме), температуре, давлении газа и времени работы приборов.</w:t>
      </w:r>
    </w:p>
    <w:p>
      <w:pPr>
        <w:pStyle w:val="style0"/>
      </w:pPr>
      <w:r>
        <w:rPr/>
      </w:r>
    </w:p>
    <w:p>
      <w:pPr>
        <w:pStyle w:val="style0"/>
      </w:pPr>
      <w:r>
        <w:rPr/>
        <w:t>Расход газа - объем газа, прошедшего через поперечное сечение трубопровода за единицу времени, приведенный к стандартным условиям.</w:t>
      </w:r>
    </w:p>
    <w:p>
      <w:pPr>
        <w:pStyle w:val="style0"/>
      </w:pPr>
      <w:r>
        <w:rPr/>
      </w:r>
    </w:p>
    <w:p>
      <w:pPr>
        <w:pStyle w:val="style0"/>
      </w:pPr>
      <w:r>
        <w:rPr/>
        <w:t>Вычислитель расхода (ВР) - средства измерений, осуществляющие обработку, хранение и отображение информации о расходе и количестве газа, приведенные к нормальным условиям.</w:t>
      </w:r>
    </w:p>
    <w:p>
      <w:pPr>
        <w:pStyle w:val="style0"/>
      </w:pPr>
      <w:r>
        <w:rPr/>
      </w:r>
    </w:p>
    <w:p>
      <w:pPr>
        <w:pStyle w:val="style0"/>
      </w:pPr>
      <w:r>
        <w:rPr/>
        <w:t>Узел учета - комплект средств измерений и устройств, обеспечивающий учет количества газа, а также контроль и регистрацию его параметров.</w:t>
      </w:r>
    </w:p>
    <w:p>
      <w:pPr>
        <w:pStyle w:val="style0"/>
      </w:pPr>
      <w:r>
        <w:rPr/>
      </w:r>
    </w:p>
    <w:p>
      <w:pPr>
        <w:pStyle w:val="style0"/>
      </w:pPr>
      <w:r>
        <w:rPr/>
        <w:t>1. Общие положения</w:t>
      </w:r>
    </w:p>
    <w:p>
      <w:pPr>
        <w:pStyle w:val="style0"/>
      </w:pPr>
      <w:r>
        <w:rPr/>
      </w:r>
    </w:p>
    <w:p>
      <w:pPr>
        <w:pStyle w:val="style0"/>
      </w:pPr>
      <w:r>
        <w:rPr/>
        <w:t>1.1. Настоящие "Правила учета газа" (в дальнейшем Правила) разработаны в соответствии с постановлением Правительства Российской Федерации от 2 ноября 1995 г. N 1087 "О неотложных мерах по энергосбережению" специалистами Госгазинспекции Минтопэнерго России и ее территориальных органов.</w:t>
      </w:r>
    </w:p>
    <w:p>
      <w:pPr>
        <w:pStyle w:val="style0"/>
      </w:pPr>
      <w:r>
        <w:rPr/>
      </w:r>
    </w:p>
    <w:p>
      <w:pPr>
        <w:pStyle w:val="style0"/>
      </w:pPr>
      <w:r>
        <w:rPr/>
        <w:t>1.2. Правила определяют требования к организации учета количества газа, контроля его параметров, а также общие технические требования к узлам учета газа.</w:t>
      </w:r>
    </w:p>
    <w:p>
      <w:pPr>
        <w:pStyle w:val="style0"/>
      </w:pPr>
      <w:r>
        <w:rPr/>
      </w:r>
    </w:p>
    <w:p>
      <w:pPr>
        <w:pStyle w:val="style0"/>
      </w:pPr>
      <w:r>
        <w:rPr/>
        <w:t>1.3. Правила действуют на территории Российской Федерации и обязательны для исполнения юридическими лицами, независимо от их ведомственной подчиненности и организационно-правовых форм, а также населением при отпуске газа, проектировании газопотребляющих объектов, выполнении монтажных, ремонтных, наладочных работ на узлах учета газа, эксплуатации газоиспользующего оборудования и узлов учета газа, изготовлении и выпуске оборудования, входящего в состав узлов учета.</w:t>
      </w:r>
    </w:p>
    <w:p>
      <w:pPr>
        <w:pStyle w:val="style0"/>
      </w:pPr>
      <w:r>
        <w:rPr/>
      </w:r>
    </w:p>
    <w:p>
      <w:pPr>
        <w:pStyle w:val="style0"/>
      </w:pPr>
      <w:r>
        <w:rPr/>
        <w:t>1.4. Требования Правил распространяется на поставщиков, газораспределительные организации и потребителей газа при взаимных расчетах за поставку и потребление газа, независимо от объемов его поставки и потребления.</w:t>
      </w:r>
    </w:p>
    <w:p>
      <w:pPr>
        <w:pStyle w:val="style0"/>
      </w:pPr>
      <w:r>
        <w:rPr/>
      </w:r>
    </w:p>
    <w:p>
      <w:pPr>
        <w:pStyle w:val="style0"/>
      </w:pPr>
      <w:r>
        <w:rPr/>
        <w:t>1.5. Учет газа организуется с целью:</w:t>
      </w:r>
    </w:p>
    <w:p>
      <w:pPr>
        <w:pStyle w:val="style0"/>
      </w:pPr>
      <w:r>
        <w:rPr/>
      </w:r>
    </w:p>
    <w:p>
      <w:pPr>
        <w:pStyle w:val="style0"/>
      </w:pPr>
      <w:r>
        <w:rPr/>
        <w:t>осуществления взаимных финансовых расчетов между поставщиком, газораспределительной организацией и потребителем газа;</w:t>
      </w:r>
    </w:p>
    <w:p>
      <w:pPr>
        <w:pStyle w:val="style0"/>
      </w:pPr>
      <w:r>
        <w:rPr/>
      </w:r>
    </w:p>
    <w:p>
      <w:pPr>
        <w:pStyle w:val="style0"/>
      </w:pPr>
      <w:r>
        <w:rPr/>
        <w:t>контроля за расходными и гидравлическими режимами систем газоснабжения;</w:t>
      </w:r>
    </w:p>
    <w:p>
      <w:pPr>
        <w:pStyle w:val="style0"/>
      </w:pPr>
      <w:r>
        <w:rPr/>
      </w:r>
    </w:p>
    <w:p>
      <w:pPr>
        <w:pStyle w:val="style0"/>
      </w:pPr>
      <w:r>
        <w:rPr/>
        <w:t>составления баланса приема и отпуска газа;</w:t>
      </w:r>
    </w:p>
    <w:p>
      <w:pPr>
        <w:pStyle w:val="style0"/>
      </w:pPr>
      <w:r>
        <w:rPr/>
      </w:r>
    </w:p>
    <w:p>
      <w:pPr>
        <w:pStyle w:val="style0"/>
      </w:pPr>
      <w:r>
        <w:rPr/>
        <w:t>контроля за рациональным и эффективным использованием газа.</w:t>
      </w:r>
    </w:p>
    <w:p>
      <w:pPr>
        <w:pStyle w:val="style0"/>
      </w:pPr>
      <w:r>
        <w:rPr/>
      </w:r>
    </w:p>
    <w:p>
      <w:pPr>
        <w:pStyle w:val="style0"/>
      </w:pPr>
      <w:r>
        <w:rPr/>
        <w:t>1.6. Испытания в целях утверждения типа, а также поверка узлов учета и средств измерений, входящих в их состав, должны проводиться в соответствии с требованиями Госстандарта России.</w:t>
      </w:r>
    </w:p>
    <w:p>
      <w:pPr>
        <w:pStyle w:val="style0"/>
      </w:pPr>
      <w:r>
        <w:rPr/>
      </w:r>
    </w:p>
    <w:p>
      <w:pPr>
        <w:pStyle w:val="style0"/>
      </w:pPr>
      <w:r>
        <w:rPr/>
        <w:t>Монтаж и эксплуатация оборудования, входящего в состав узлов учета, проводятся в соответствии с требованиями Госстандарта России и инструкциями изготовителей оборудования.</w:t>
      </w:r>
    </w:p>
    <w:p>
      <w:pPr>
        <w:pStyle w:val="style0"/>
      </w:pPr>
      <w:r>
        <w:rPr/>
      </w:r>
    </w:p>
    <w:p>
      <w:pPr>
        <w:pStyle w:val="style0"/>
      </w:pPr>
      <w:r>
        <w:rPr/>
        <w:t>1.7. Ответственность за надлежащее состояние и исправность узлов учета газа, а также за их своевременную поверку несут владельцы узлов учета в соответствии с Кодексом об административных правонарушениях (статьи 90, 94, 95, 95-1).</w:t>
      </w:r>
    </w:p>
    <w:p>
      <w:pPr>
        <w:pStyle w:val="style0"/>
      </w:pPr>
      <w:r>
        <w:rPr/>
      </w:r>
    </w:p>
    <w:p>
      <w:pPr>
        <w:pStyle w:val="style0"/>
      </w:pPr>
      <w:r>
        <w:rPr/>
        <w:t>1.8. Сторона, ведущая учет количества газа, обязана обеспечить представителям другой стороны, а также должностным лицам Госгазинспекции России и Госстандарта России доступ к узлам учета и возможность осуществления метрологического надзора, проверки их технического состояния и правильности их функционирования.</w:t>
      </w:r>
    </w:p>
    <w:p>
      <w:pPr>
        <w:pStyle w:val="style0"/>
      </w:pPr>
      <w:r>
        <w:rPr/>
      </w:r>
    </w:p>
    <w:p>
      <w:pPr>
        <w:pStyle w:val="style0"/>
      </w:pPr>
      <w:r>
        <w:rPr/>
        <w:t>1.9. Поставщик не вправе требовать от потребителя газа установки на узле учета средств измерений, не имеющих сертификатов Госстандарта России об утверждении типа.</w:t>
      </w:r>
    </w:p>
    <w:p>
      <w:pPr>
        <w:pStyle w:val="style0"/>
      </w:pPr>
      <w:r>
        <w:rPr/>
      </w:r>
    </w:p>
    <w:p>
      <w:pPr>
        <w:pStyle w:val="style0"/>
      </w:pPr>
      <w:r>
        <w:rPr/>
        <w:t>1.10. Разногласия по техническим вопросам организации и ведения учета газа рассматриваются соответствующим территориальным органом Госстандарта России или в установленном порядке.</w:t>
      </w:r>
    </w:p>
    <w:p>
      <w:pPr>
        <w:pStyle w:val="style0"/>
      </w:pPr>
      <w:r>
        <w:rPr/>
      </w:r>
    </w:p>
    <w:p>
      <w:pPr>
        <w:pStyle w:val="style0"/>
      </w:pPr>
      <w:r>
        <w:rPr/>
        <w:t>1.11. Все работы по монтажу узлов учета газа должны выполняться организациями, имеющими разрешение Госгортехнадзора России и Минстроя России на право проведения указанных работ.</w:t>
      </w:r>
    </w:p>
    <w:p>
      <w:pPr>
        <w:pStyle w:val="style0"/>
      </w:pPr>
      <w:r>
        <w:rPr/>
      </w:r>
    </w:p>
    <w:p>
      <w:pPr>
        <w:pStyle w:val="style0"/>
      </w:pPr>
      <w:r>
        <w:rPr/>
        <w:t>2. Организация учета газа</w:t>
      </w:r>
    </w:p>
    <w:p>
      <w:pPr>
        <w:pStyle w:val="style0"/>
      </w:pPr>
      <w:r>
        <w:rPr/>
      </w:r>
    </w:p>
    <w:p>
      <w:pPr>
        <w:pStyle w:val="style0"/>
      </w:pPr>
      <w:r>
        <w:rPr/>
        <w:t>2.1. Потребление газа промышленными, транспортными, сельскохозяйственными, коммунально-бытовыми и иными организациями без использования приборов учета не допускается.</w:t>
      </w:r>
    </w:p>
    <w:p>
      <w:pPr>
        <w:pStyle w:val="style0"/>
      </w:pPr>
      <w:r>
        <w:rPr/>
      </w:r>
    </w:p>
    <w:p>
      <w:pPr>
        <w:pStyle w:val="style0"/>
      </w:pPr>
      <w:r>
        <w:rPr/>
        <w:t>2.2. Учет количества газа, отпускаемого поставщиком газораспределительной организации или потребителю газа (при прямых поставках) должен осуществляться по узлам учета поставщика или потребителя газа, установленным в соответствии с требованиями действующих норм и настоящих Правил. Средства измерений, входящие в комплект узлов учета газа, должны иметь сертификат Госстандарта России об утверждении типа и поверены в органах Государственной метрологической службы.</w:t>
      </w:r>
    </w:p>
    <w:p>
      <w:pPr>
        <w:pStyle w:val="style0"/>
      </w:pPr>
      <w:r>
        <w:rPr/>
      </w:r>
    </w:p>
    <w:p>
      <w:pPr>
        <w:pStyle w:val="style0"/>
      </w:pPr>
      <w:r>
        <w:rPr/>
        <w:t>При отсутствии узлов учета у поставщика, их неисправности или отсутствии действующего поверительного клейма количество поданного газа определяется по данным газораспределительной организации или потребителя газа (по соглашению сторон).</w:t>
      </w:r>
    </w:p>
    <w:p>
      <w:pPr>
        <w:pStyle w:val="style0"/>
      </w:pPr>
      <w:r>
        <w:rPr/>
      </w:r>
    </w:p>
    <w:p>
      <w:pPr>
        <w:pStyle w:val="style0"/>
      </w:pPr>
      <w:r>
        <w:rPr/>
        <w:t>Учет количества газа, подаваемого газораспределительной организацией потребителю газа, должен осуществляться по узлам учета потребителя газа.</w:t>
      </w:r>
    </w:p>
    <w:p>
      <w:pPr>
        <w:pStyle w:val="style0"/>
      </w:pPr>
      <w:r>
        <w:rPr/>
      </w:r>
    </w:p>
    <w:p>
      <w:pPr>
        <w:pStyle w:val="style0"/>
      </w:pPr>
      <w:r>
        <w:rPr/>
        <w:t>При отсутствии узлов учета газа у потребителя газа, их неисправности, отсутствия действующего поверительного клейма количество поданного газа определяется по проектной мощности установок исходя из 24 часов работы их в сутки за время неисправности узлов учета газа.</w:t>
      </w:r>
    </w:p>
    <w:p>
      <w:pPr>
        <w:pStyle w:val="style0"/>
      </w:pPr>
      <w:r>
        <w:rPr/>
      </w:r>
    </w:p>
    <w:p>
      <w:pPr>
        <w:pStyle w:val="style0"/>
      </w:pPr>
      <w:r>
        <w:rPr/>
        <w:t>2.3. Учет газа должен осуществляться по единому расчетному узлу учета. Как исключение, по согласованию с поставщиком и газораспределительной организацией, допускается осуществление учета расхода газа по двум расчетным узлам учета, в случае значительной удаленности газоиспользующих установок потребителей газа друг от друга.</w:t>
      </w:r>
    </w:p>
    <w:p>
      <w:pPr>
        <w:pStyle w:val="style0"/>
      </w:pPr>
      <w:r>
        <w:rPr/>
      </w:r>
    </w:p>
    <w:p>
      <w:pPr>
        <w:pStyle w:val="style0"/>
      </w:pPr>
      <w:r>
        <w:rPr/>
        <w:t>2.4. На каждом узле учета с помощью средств измерений должны определяться:</w:t>
      </w:r>
    </w:p>
    <w:p>
      <w:pPr>
        <w:pStyle w:val="style0"/>
      </w:pPr>
      <w:r>
        <w:rPr/>
      </w:r>
    </w:p>
    <w:p>
      <w:pPr>
        <w:pStyle w:val="style0"/>
      </w:pPr>
      <w:r>
        <w:rPr/>
        <w:t>время работы узла учета;</w:t>
      </w:r>
    </w:p>
    <w:p>
      <w:pPr>
        <w:pStyle w:val="style0"/>
      </w:pPr>
      <w:r>
        <w:rPr/>
      </w:r>
    </w:p>
    <w:p>
      <w:pPr>
        <w:pStyle w:val="style0"/>
      </w:pPr>
      <w:r>
        <w:rPr/>
        <w:t>расход и количество газа в рабочих и нормальных условиях;</w:t>
      </w:r>
    </w:p>
    <w:p>
      <w:pPr>
        <w:pStyle w:val="style0"/>
      </w:pPr>
      <w:r>
        <w:rPr/>
      </w:r>
    </w:p>
    <w:p>
      <w:pPr>
        <w:pStyle w:val="style0"/>
      </w:pPr>
      <w:r>
        <w:rPr/>
        <w:t>среднечасовая и среднесуточная температура газа;</w:t>
      </w:r>
    </w:p>
    <w:p>
      <w:pPr>
        <w:pStyle w:val="style0"/>
      </w:pPr>
      <w:r>
        <w:rPr/>
      </w:r>
    </w:p>
    <w:p>
      <w:pPr>
        <w:pStyle w:val="style0"/>
      </w:pPr>
      <w:r>
        <w:rPr/>
        <w:t>среднечасовое и среднесуточное давление газа.</w:t>
      </w:r>
    </w:p>
    <w:p>
      <w:pPr>
        <w:pStyle w:val="style0"/>
      </w:pPr>
      <w:r>
        <w:rPr/>
      </w:r>
    </w:p>
    <w:p>
      <w:pPr>
        <w:pStyle w:val="style0"/>
      </w:pPr>
      <w:r>
        <w:rPr/>
        <w:t>2.5. Измерение и учет количества газа, осуществляемые по узлам учета потребителя газа и поставщика, производятся по методикам выполнения измерений, аттестованным в установленном порядке.</w:t>
      </w:r>
    </w:p>
    <w:p>
      <w:pPr>
        <w:pStyle w:val="style0"/>
      </w:pPr>
      <w:r>
        <w:rPr/>
      </w:r>
    </w:p>
    <w:p>
      <w:pPr>
        <w:pStyle w:val="style0"/>
      </w:pPr>
      <w:r>
        <w:rPr/>
        <w:t>Определение количества газа должно проводиться для нормальных условий. По согласованию поставщика и потребителя газа определение количества газа может проводиться по приборам с автоматической коррекцией по температуре или по температуре и давлению.</w:t>
      </w:r>
    </w:p>
    <w:p>
      <w:pPr>
        <w:pStyle w:val="style0"/>
      </w:pPr>
      <w:r>
        <w:rPr/>
      </w:r>
    </w:p>
    <w:p>
      <w:pPr>
        <w:pStyle w:val="style0"/>
      </w:pPr>
      <w:r>
        <w:rPr/>
        <w:t>На узле учета должна быть предусмотрена регистрация на бумажных носителях всех измеряемых параметров газа.</w:t>
      </w:r>
    </w:p>
    <w:p>
      <w:pPr>
        <w:pStyle w:val="style0"/>
      </w:pPr>
      <w:r>
        <w:rPr/>
      </w:r>
    </w:p>
    <w:p>
      <w:pPr>
        <w:pStyle w:val="style0"/>
      </w:pPr>
      <w:r>
        <w:rPr/>
        <w:t>2.6. Нормы точности учета количества газа определяются Минтопэнерго России совместно с Госстандартом России.</w:t>
      </w:r>
    </w:p>
    <w:p>
      <w:pPr>
        <w:pStyle w:val="style0"/>
      </w:pPr>
      <w:r>
        <w:rPr/>
      </w:r>
    </w:p>
    <w:p>
      <w:pPr>
        <w:pStyle w:val="style0"/>
      </w:pPr>
      <w:r>
        <w:rPr/>
        <w:t>2.7. Узел учета должен быть защищен от несанкционированного вмешательства.</w:t>
      </w:r>
    </w:p>
    <w:p>
      <w:pPr>
        <w:pStyle w:val="style0"/>
      </w:pPr>
      <w:r>
        <w:rPr/>
      </w:r>
    </w:p>
    <w:p>
      <w:pPr>
        <w:pStyle w:val="style0"/>
      </w:pPr>
      <w:r>
        <w:rPr/>
        <w:t>2.8. Пределы измерений узла учета должны обеспечивать измерение расхода и количества во всем диапазоне расхода газа, причем минимальная граница измерения расхода должна определяться исходя из предельной допустимой погрешности измерений расхода.</w:t>
      </w:r>
    </w:p>
    <w:p>
      <w:pPr>
        <w:pStyle w:val="style0"/>
      </w:pPr>
      <w:r>
        <w:rPr/>
      </w:r>
    </w:p>
    <w:p>
      <w:pPr>
        <w:pStyle w:val="style0"/>
      </w:pPr>
      <w:r>
        <w:rPr/>
        <w:t>2.9. Учет количества газа, реализуемого населению, производится по приборам учета газа или на основании норм расхода газа (на приготовление пищи, горячей воды и отопления, при наличии систем местного отопления). Нормы расхода газа на одного человека и единицу отапливаемой площади, а также нормы расхода газа на содержание скота в личном подсобном хозяйстве разрабатываются и определяются газораспределительными организациями в установленном порядке.</w:t>
      </w:r>
    </w:p>
    <w:p>
      <w:pPr>
        <w:pStyle w:val="style0"/>
      </w:pPr>
      <w:r>
        <w:rPr/>
      </w:r>
    </w:p>
    <w:p>
      <w:pPr>
        <w:pStyle w:val="style0"/>
      </w:pPr>
      <w:r>
        <w:rPr/>
        <w:t>2.10. Право утверждать нормы расхода газа предоставляется органам исполнительной власти субъектов Российской Федерации в соответствии с постановлением Совета Министров - Правительства Российской Федерации от 23.07.93 г. N 719.</w:t>
      </w:r>
    </w:p>
    <w:p>
      <w:pPr>
        <w:pStyle w:val="style0"/>
      </w:pPr>
      <w:r>
        <w:rPr/>
      </w:r>
    </w:p>
    <w:p>
      <w:pPr>
        <w:pStyle w:val="style0"/>
      </w:pPr>
      <w:r>
        <w:rPr/>
        <w:t>Постановлением Правительства РФ от 13 июня 2006 г. N 373 постановление Совета Министров - Правительства Российской Федерации от 23 июля 1993 г. N 719 признано утратившим силу</w:t>
      </w:r>
    </w:p>
    <w:p>
      <w:pPr>
        <w:pStyle w:val="style0"/>
      </w:pPr>
      <w:r>
        <w:rPr/>
      </w:r>
    </w:p>
    <w:p>
      <w:pPr>
        <w:pStyle w:val="style0"/>
      </w:pPr>
      <w:r>
        <w:rPr/>
        <w:t>2.11. Вновь проектируемые жилые дома и административные здания, в которых предусмотрено использование газа на другие, кроме бытового пищеприготовления, цели (горячее водоснабжение, местное отопление и т.д.) переходят на отпуск газа с использованием приборов его учета.</w:t>
      </w:r>
    </w:p>
    <w:p>
      <w:pPr>
        <w:pStyle w:val="style0"/>
      </w:pPr>
      <w:r>
        <w:rPr/>
      </w:r>
    </w:p>
    <w:p>
      <w:pPr>
        <w:pStyle w:val="style0"/>
      </w:pPr>
      <w:r>
        <w:rPr/>
        <w:t>2.12. Счетчики газа, используемые населением, должны быть внесены в Государственный реестр средств измерений и поверены в органах Государственной метрологической службы.</w:t>
      </w:r>
    </w:p>
    <w:p>
      <w:pPr>
        <w:pStyle w:val="style0"/>
      </w:pPr>
      <w:r>
        <w:rPr/>
      </w:r>
    </w:p>
    <w:p>
      <w:pPr>
        <w:pStyle w:val="style0"/>
      </w:pPr>
      <w:r>
        <w:rPr/>
        <w:t>Монтаж и наладка этих счетчиков производятся специализированной службой, входящей в состав местной газораспределительной организации.</w:t>
      </w:r>
    </w:p>
    <w:p>
      <w:pPr>
        <w:pStyle w:val="style0"/>
      </w:pPr>
      <w:r>
        <w:rPr/>
      </w:r>
    </w:p>
    <w:p>
      <w:pPr>
        <w:pStyle w:val="style0"/>
      </w:pPr>
      <w:r>
        <w:rPr/>
        <w:t>Зарегистрировано в Минюсте РФ 15 ноября 1996 г.</w:t>
      </w:r>
    </w:p>
    <w:p>
      <w:pPr>
        <w:pStyle w:val="style0"/>
      </w:pPr>
      <w:r>
        <w:rPr/>
      </w:r>
    </w:p>
    <w:p>
      <w:pPr>
        <w:pStyle w:val="style0"/>
      </w:pPr>
      <w:r>
        <w:rPr/>
        <w:t>Регистрационный N 1198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Утверждаю Заместитель министра топлива и энергетики Российской Федерации </w:t>
      </w:r>
    </w:p>
    <w:p>
      <w:pPr>
        <w:pStyle w:val="style0"/>
      </w:pPr>
      <w:r>
        <w:rPr/>
      </w:r>
    </w:p>
    <w:p>
      <w:pPr>
        <w:pStyle w:val="style0"/>
      </w:pPr>
      <w:r>
        <w:rPr/>
        <w:t>В.В.Бушуев</w:t>
      </w:r>
    </w:p>
    <w:p>
      <w:pPr>
        <w:pStyle w:val="style0"/>
      </w:pPr>
      <w:r>
        <w:rPr/>
      </w:r>
    </w:p>
    <w:p>
      <w:pPr>
        <w:pStyle w:val="style0"/>
      </w:pPr>
      <w:r>
        <w:rPr/>
        <w:t>14.10.96</w:t>
      </w:r>
    </w:p>
    <w:p>
      <w:pPr>
        <w:pStyle w:val="style0"/>
      </w:pPr>
      <w:r>
        <w:rPr/>
      </w:r>
    </w:p>
    <w:p>
      <w:pPr>
        <w:pStyle w:val="style0"/>
      </w:pPr>
      <w:r>
        <w:rPr/>
        <w:t>Согласовано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Заместитель министра строительства Российской Федерации </w:t>
      </w:r>
    </w:p>
    <w:p>
      <w:pPr>
        <w:pStyle w:val="style0"/>
      </w:pPr>
      <w:r>
        <w:rPr/>
      </w:r>
    </w:p>
    <w:p>
      <w:pPr>
        <w:pStyle w:val="style0"/>
      </w:pPr>
      <w:r>
        <w:rPr/>
        <w:t>О.И.Полтавцев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Заместитель председателя Комитета Российской Федерации по стандартизации, метрологии и сертификации </w:t>
      </w:r>
    </w:p>
    <w:p>
      <w:pPr>
        <w:pStyle w:val="style0"/>
      </w:pPr>
      <w:r>
        <w:rPr/>
      </w:r>
    </w:p>
    <w:p>
      <w:pPr>
        <w:pStyle w:val="style0"/>
      </w:pPr>
      <w:r>
        <w:rPr/>
        <w:t>Л.К.Исаев</w:t>
      </w:r>
    </w:p>
    <w:p>
      <w:pPr>
        <w:pStyle w:val="style0"/>
      </w:pPr>
      <w:r>
        <w:rPr/>
      </w:r>
    </w:p>
    <w:p>
      <w:pPr>
        <w:pStyle w:val="style0"/>
      </w:pPr>
      <w:r>
        <w:rPr/>
        <w:t>10.10.96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Вице-президент АО "Росгазификация" </w:t>
      </w:r>
    </w:p>
    <w:p>
      <w:pPr>
        <w:pStyle w:val="style0"/>
      </w:pPr>
      <w:r>
        <w:rPr/>
      </w:r>
    </w:p>
    <w:p>
      <w:pPr>
        <w:pStyle w:val="style0"/>
      </w:pPr>
      <w:r>
        <w:rPr/>
        <w:t>В.П.Линев</w:t>
      </w:r>
    </w:p>
    <w:p>
      <w:pPr>
        <w:pStyle w:val="style0"/>
      </w:pPr>
      <w:r>
        <w:rPr/>
      </w:r>
    </w:p>
    <w:p>
      <w:pPr>
        <w:pStyle w:val="style0"/>
      </w:pPr>
      <w:r>
        <w:rPr/>
        <w:t>10.10.96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Аннотация </w:t>
      </w:r>
    </w:p>
    <w:p>
      <w:pPr>
        <w:pStyle w:val="style0"/>
      </w:pPr>
      <w:r>
        <w:rPr/>
      </w:r>
    </w:p>
    <w:p>
      <w:pPr>
        <w:pStyle w:val="style0"/>
      </w:pPr>
      <w:r>
        <w:rPr/>
        <w:t>В Правилах изложены основные организационные и технические требования к учету газа во всех сферах экономики. Правила предназначены для специалистов и персонала, занятых проектированием, наладкой и эксплуатацией систем газоснабжения, узлов учета, разрабатывающих средства измерений расхода газа, его количества и параметров.</w:t>
      </w:r>
    </w:p>
    <w:p>
      <w:pPr>
        <w:pStyle w:val="style0"/>
      </w:pPr>
      <w:r>
        <w:rPr/>
        <w:t xml:space="preserve">Изменения </w:t>
      </w:r>
    </w:p>
    <w:p>
      <w:pPr>
        <w:pStyle w:val="style0"/>
      </w:pPr>
      <w:r>
        <w:rPr/>
      </w:r>
    </w:p>
    <w:p>
      <w:pPr>
        <w:pStyle w:val="style0"/>
      </w:pPr>
      <w:r>
        <w:rPr/>
        <w:t>Правила учета газа (утв. Минтопэнерго РФ 14 октября 1996 г.)</w:t>
      </w:r>
    </w:p>
    <w:p>
      <w:pPr>
        <w:pStyle w:val="style0"/>
      </w:pPr>
      <w:r>
        <w:rPr/>
      </w:r>
    </w:p>
    <w:p>
      <w:pPr>
        <w:pStyle w:val="style0"/>
      </w:pPr>
      <w:r>
        <w:rPr/>
        <w:t>Зарегистрировано в Минюсте РФ 15 ноября 1996 г.</w:t>
      </w:r>
    </w:p>
    <w:p>
      <w:pPr>
        <w:pStyle w:val="style0"/>
      </w:pPr>
      <w:r>
        <w:rPr/>
      </w:r>
    </w:p>
    <w:p>
      <w:pPr>
        <w:pStyle w:val="style0"/>
      </w:pPr>
      <w:r>
        <w:rPr/>
        <w:t>Регистрационный N 1198</w:t>
      </w:r>
    </w:p>
    <w:p>
      <w:pPr>
        <w:pStyle w:val="style0"/>
      </w:pPr>
      <w:r>
        <w:rPr/>
      </w:r>
    </w:p>
    <w:p>
      <w:pPr>
        <w:pStyle w:val="style0"/>
      </w:pPr>
      <w:r>
        <w:rPr/>
        <w:t>Текст правил опубликован в газете "Российские вести" от 5 декабря 1996 г. N 230, в "Бюллетене нормативных актов федеральных органов исполнительной власти", N 11, 1996, в еженедельнике официальной информации "Курьер", 1997, N 1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6" w:val="left"/>
      </w:tabs>
      <w:suppressAutoHyphens w:val="true"/>
      <w:autoSpaceDE w:val="true"/>
      <w:overflowPunct w:val="true"/>
      <w:kinsoku w:val="true"/>
      <w:spacing w:after="0" w:before="0" w:line="200" w:lineRule="atLeast"/>
    </w:pPr>
    <w:rPr>
      <w:color w:val="auto"/>
      <w:sz w:val="24"/>
      <w:szCs w:val="24"/>
      <w:rFonts w:ascii="Times New Roman" w:cs="Tahoma" w:eastAsia="Andale Sans UI" w:hAnsi="Times New Roman"/>
      <w:lang w:bidi="ru-RU" w:eastAsia="ru-RU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Tahoma" w:eastAsia="Andale Sans UI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Заголовок"/>
    <w:basedOn w:val="style15"/>
    <w:next w:val="style18"/>
    <w:pPr/>
    <w:rPr/>
  </w:style>
  <w:style w:styleId="style18" w:type="paragraph">
    <w:name w:val="Подзаголовок"/>
    <w:basedOn w:val="style15"/>
    <w:next w:val="style16"/>
    <w:pPr>
      <w:jc w:val="center"/>
    </w:pPr>
    <w:rPr>
      <w:sz w:val="28"/>
      <w:i/>
      <w:szCs w:val="28"/>
      <w:iCs/>
    </w:rPr>
  </w:style>
  <w:style w:styleId="style19" w:type="paragraph">
    <w:name w:val="Список"/>
    <w:basedOn w:val="style16"/>
    <w:next w:val="style19"/>
    <w:pPr/>
    <w:rPr>
      <w:rFonts w:cs="Tahoma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1" w:type="paragraph">
    <w:name w:val="Указатель"/>
    <w:basedOn w:val="style0"/>
    <w:next w:val="style21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2009-04-16T11:32:03.00Z</dcterms:created>
  <dcterms:modified xsi:type="dcterms:W3CDTF">2009-11-15T17:59:57.00Z</dcterms:modified>
  <cp:revision>3</cp:revision>
</cp:coreProperties>
</file>